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Základní škola a Mateřská škola Větřní</w:t>
      </w:r>
    </w:p>
    <w:p>
      <w:pPr>
        <w:jc w:val="center"/>
        <w:ind w:right="1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Školní 232, 382 11 Větřní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ŽÁDOST ZÁKONNÝCH ZÁSTUPCŮ O ODKLAD POVINNÉ ŠKOLNÍ DOCHÁZKY DÍTĚTE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4" w:right="240"/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Zápis dětí do základních škol vychází z ustanovení zákona č. 561/2004 Sb., o předškolním, základním, středním, vyšším odborném a jiném vzdělávání (školský zákon), ve znění pozdějších předpisů, kde je specifikován takto: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4" w:right="280" w:hanging="4"/>
        <w:spacing w:after="0" w:line="235" w:lineRule="auto"/>
        <w:tabs>
          <w:tab w:leader="none" w:pos="119" w:val="left"/>
        </w:tabs>
        <w:numPr>
          <w:ilvl w:val="0"/>
          <w:numId w:val="1"/>
        </w:numP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</w:pP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36 odst. 3 školského zákona: Povinná školní docházka začíná počátkem školního roku, který následuje po dni, kdy dítě dosáhne šestého roku věku, pokud mu není povolen odklad.</w:t>
      </w:r>
    </w:p>
    <w:p>
      <w:pPr>
        <w:spacing w:after="0" w:line="265" w:lineRule="exact"/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</w:pPr>
    </w:p>
    <w:p>
      <w:pPr>
        <w:ind w:left="4" w:right="20" w:hanging="4"/>
        <w:spacing w:after="0" w:line="237" w:lineRule="auto"/>
        <w:tabs>
          <w:tab w:leader="none" w:pos="119" w:val="left"/>
        </w:tabs>
        <w:numPr>
          <w:ilvl w:val="0"/>
          <w:numId w:val="1"/>
        </w:numP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</w:pP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36 odst. 4 školského zákona, ve znění účinném od 1. 1. 2017: Zákonný zástupce je povinen přihlásit dítě k zápisu k povinné školní docházce, a to v době od 1. dubna do 30. dubna kalendářního roku, v němž má dítě zahájit povinnou školní docházku.</w:t>
      </w:r>
    </w:p>
    <w:p>
      <w:pPr>
        <w:spacing w:after="0" w:line="264" w:lineRule="exact"/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</w:pPr>
    </w:p>
    <w:p>
      <w:pPr>
        <w:ind w:left="4" w:right="40" w:hanging="4"/>
        <w:spacing w:after="0" w:line="265" w:lineRule="auto"/>
        <w:tabs>
          <w:tab w:leader="none" w:pos="119" w:val="left"/>
        </w:tabs>
        <w:numPr>
          <w:ilvl w:val="0"/>
          <w:numId w:val="1"/>
        </w:numP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</w:pP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37 odst. 1 školského zákona, ve znění účinném od 1. 1. 2017: Není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-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li dítě tělesně nebo duševně přiměřeně vyspělé a požádá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-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4" w:right="80"/>
        <w:spacing w:after="0" w:line="26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 xml:space="preserve">Komentář: Diagnostiku dětí, u kterých zákonní zástupci žádají udělení odkladu školní docházky, provádí školské poradenské zařízení 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(pedagogicko-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psychologická poradna, speciálně pedagogické centrum) a odborný lékař nebo klinický psycholog. Ředitel následně rozhoduj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 xml:space="preserve">e 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o udělení odkladu povinné školní docházky, je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-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li žádost podána v době zápisu dítěte k povinné školní docházce podle § 36 odst. 4 školského zákona i s oběma doporučujícími posudky. Proto vám doporučujeme objednat se do těchto zařízení včas!!! V případě, že žádost nemá předepsané náležitosti nebo trpí jinými vadami, budete vyzváni k odstranění nedostatků v přiměřené lhůtě, současně může být řízení přerušeno (§ 64 správního řádu).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Žádáme o odložení povinné školní docházky ve školním roce 20….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. /20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….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pro dítě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Jméno a příjmení dítěte: ……………………………………………………………………………………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4"/>
        <w:spacing w:after="0"/>
        <w:tabs>
          <w:tab w:leader="none" w:pos="3323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datum narození: ……..………………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místo narození: ……………..……………………….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adresa trvalého bydliště: …………………………….……………………………………………………………………..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 důvodů: …………………………………….………………………………………………………………………………………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Zákonný zástupce dítěte (jméno, příjmení)……………………………………………………………………………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4"/>
        <w:spacing w:after="0"/>
        <w:tabs>
          <w:tab w:leader="none" w:pos="2563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…………………….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 podpisy zákonných zástupců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4" w:right="60"/>
        <w:spacing w:after="0" w:line="26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Zákon č. 89/2012 Sb. občanský zákoník v platném znění §865 (1) Rodičovská odpovědnost náleží stejně oběma rodičům. Má ji každý rodič, ledaže jí byl zbaven. (2) Rozhodne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-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li soud o omezení svéprávnosti rodiče, rozhodne zároveň o jeho rodičovské odpovědnosti. Podle důvodové zprávy k tomuto zákonu povinnosti a práva rodičů vůči dítěti náležejí oběma rodičům zásadně stejně, ve stejném rozsahu. Není významné, že konkrétní podoba výkonu rodičovské odpovědnosti může být u obou rodičů rozličná. I rodič, který nemá dítě ve své výlučné péči, má i tak především právo na informace.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4" w:right="380" w:firstLine="32"/>
        <w:spacing w:after="0" w:line="279" w:lineRule="auto"/>
        <w:tabs>
          <w:tab w:leader="none" w:pos="155" w:val="left"/>
        </w:tabs>
        <w:numPr>
          <w:ilvl w:val="1"/>
          <w:numId w:val="2"/>
        </w:numPr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</w:pPr>
      <w:r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  <w:t>876 (1) Rodičovskou odpovědnost vykonávají rodiče ve vzájemné shodě. (2) Hrozí</w:t>
      </w:r>
      <w:r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  <w:t>-</w:t>
      </w:r>
      <w:r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  <w:t>li při rozhodování o záležitosti dítěte nebezpečí z prodlení, může jeden z rodičů rozhodnout nebo dát přivolení sám; je ale povinen neprodleně sdělit druhému rodiči, jaký je stav věcí. (3) Jedná</w:t>
      </w:r>
      <w:r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  <w:t>-li jeden z</w:t>
      </w:r>
      <w:r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  <w:t xml:space="preserve"> rodičů v záležitosti dítěte sám vůči třetí osobě, která je v dobré víře, má se za to, že jedná se souhlasem druhého rodiče.</w:t>
      </w:r>
    </w:p>
    <w:p>
      <w:pPr>
        <w:spacing w:after="0" w:line="235" w:lineRule="exact"/>
        <w:rPr>
          <w:rFonts w:ascii="Calibri" w:cs="Calibri" w:eastAsia="Calibri" w:hAnsi="Calibri"/>
          <w:sz w:val="15"/>
          <w:szCs w:val="15"/>
          <w:i w:val="1"/>
          <w:iCs w:val="1"/>
          <w:color w:val="auto"/>
        </w:rPr>
      </w:pPr>
    </w:p>
    <w:p>
      <w:pPr>
        <w:ind w:left="4" w:right="320" w:hanging="4"/>
        <w:spacing w:after="0" w:line="254" w:lineRule="auto"/>
        <w:tabs>
          <w:tab w:leader="none" w:pos="119" w:val="left"/>
        </w:tabs>
        <w:numPr>
          <w:ilvl w:val="0"/>
          <w:numId w:val="2"/>
        </w:numP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</w:pP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877 (1) Nedohodnou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-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li se rodiče v záležitosti, která je pro dítě významná zejména se zřetelem k jeho zájmu, rozhodne soud na náv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rh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 xml:space="preserve"> rodiče; to platí i tehdy, vyloučil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-</w:t>
      </w:r>
      <w:r>
        <w:rPr>
          <w:rFonts w:ascii="Calibri" w:cs="Calibri" w:eastAsia="Calibri" w:hAnsi="Calibri"/>
          <w:sz w:val="16"/>
          <w:szCs w:val="16"/>
          <w:i w:val="1"/>
          <w:iCs w:val="1"/>
          <w:color w:val="auto"/>
        </w:rPr>
        <w:t>li jeden rodič z rozhodování o významné záležitosti dítěte druhého rodiče. (2) Za významnou záležitost se považují zejména nikoli běžné léčebné a obdobné zákroky, určení místa bydliště a volba vzdělání nebo pracovního uplatnění dítěte.</w:t>
      </w:r>
    </w:p>
    <w:p>
      <w:pPr>
        <w:sectPr>
          <w:pgSz w:w="11900" w:h="16838" w:orient="portrait"/>
          <w:cols w:equalWidth="0" w:num="1">
            <w:col w:w="9084"/>
          </w:cols>
          <w:pgMar w:left="1416" w:top="698" w:right="1406" w:bottom="15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tbl>
      <w:tblPr>
        <w:tblLayout w:type="fixed"/>
        <w:tblInd w:w="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724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244 935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mateřská škola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732 122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družina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607 401 321</w:t>
            </w:r>
          </w:p>
        </w:tc>
      </w:t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380 732 352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reditelka@zsamsvetrni.cz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jídelna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732 100</w:t>
            </w:r>
          </w:p>
        </w:tc>
      </w:tr>
      <w:tr>
        <w:trPr>
          <w:trHeight w:val="269"/>
        </w:trPr>
        <w:tc>
          <w:tcPr>
            <w:tcW w:w="2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IZO 600059103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IČO 00583642</w:t>
            </w:r>
          </w:p>
        </w:tc>
      </w:tr>
    </w:tbl>
    <w:p>
      <w:pPr>
        <w:sectPr>
          <w:pgSz w:w="11900" w:h="16838" w:orient="portrait"/>
          <w:cols w:equalWidth="0" w:num="1">
            <w:col w:w="9084"/>
          </w:cols>
          <w:pgMar w:left="1416" w:top="698" w:right="1406" w:bottom="15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Základní škola a Mateřská škola Větřní</w:t>
      </w:r>
    </w:p>
    <w:p>
      <w:pPr>
        <w:jc w:val="center"/>
        <w:ind w:right="1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Školní 232, 382 11 Větřní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Doporučení příslušného školského poradenského zařízení: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"/>
        <w:spacing w:after="0"/>
        <w:tabs>
          <w:tab w:leader="none" w:pos="4883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……………………….. dne………………..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…………………………………..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16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razítko, podpis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2. Doporučení odborného lékaře nebo klinického psychologa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44"/>
        <w:spacing w:after="0"/>
        <w:tabs>
          <w:tab w:leader="none" w:pos="5343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……………………….. dne………………..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…………………………………..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razítko, podpis</w:t>
      </w:r>
    </w:p>
    <w:p>
      <w:pPr>
        <w:sectPr>
          <w:pgSz w:w="11900" w:h="16838" w:orient="portrait"/>
          <w:cols w:equalWidth="0" w:num="1">
            <w:col w:w="9084"/>
          </w:cols>
          <w:pgMar w:left="1416" w:top="698" w:right="1406" w:bottom="15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tbl>
      <w:tblPr>
        <w:tblLayout w:type="fixed"/>
        <w:tblInd w:w="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724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244 935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mateřská škola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732 122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družina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607 401 321</w:t>
            </w:r>
          </w:p>
        </w:tc>
      </w:t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380 732 352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reditelka@zsamsvetrni.cz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jídelna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732 100</w:t>
            </w:r>
          </w:p>
        </w:tc>
      </w:tr>
      <w:tr>
        <w:trPr>
          <w:trHeight w:val="269"/>
        </w:trPr>
        <w:tc>
          <w:tcPr>
            <w:tcW w:w="2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IZO 600059103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IČO 00583642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084"/>
      </w:cols>
      <w:pgMar w:left="1416" w:top="698" w:right="1406" w:bottom="15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§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§"/>
      <w:numFmt w:val="bullet"/>
      <w:start w:val="1"/>
    </w:lvl>
    <w:lvl w:ilvl="1">
      <w:lvlJc w:val="left"/>
      <w:lvlText w:val="§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2021-07-07T09:47:08Z</dcterms:created>
  <dcterms:modified xsi:type="dcterms:W3CDTF">2021-07-07T09:47:08Z</dcterms:modified>
</cp:coreProperties>
</file>